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0" w:after="0"/>
        <w:jc w:val="center"/>
        <w:rPr>
          <w:rFonts w:ascii="PT Astra Sans" w:hAnsi="PT Astra Sans" w:eastAsia="PT Astra Sans" w:cs="PT Astra Sans"/>
          <w:color w:val="000000"/>
          <w:sz w:val="28"/>
          <w:szCs w:val="32"/>
        </w:rPr>
      </w:pPr>
      <w:r>
        <w:rPr/>
      </w:r>
    </w:p>
    <w:p>
      <w:pPr>
        <w:pStyle w:val="1"/>
        <w:spacing w:before="0" w:after="0"/>
        <w:jc w:val="center"/>
        <w:rPr>
          <w:rFonts w:ascii="PT Astra Sans" w:hAnsi="PT Astra Sans" w:eastAsia="PT Astra Sans" w:cs="PT Astra Sans"/>
          <w:color w:val="000000"/>
          <w:sz w:val="28"/>
          <w:szCs w:val="32"/>
        </w:rPr>
      </w:pPr>
      <w:r>
        <w:rPr>
          <w:rFonts w:eastAsia="PT Astra Sans" w:cs="PT Astra Sans" w:ascii="PT Astra Sans" w:hAnsi="PT Astra Sans"/>
          <w:color w:val="000000"/>
          <w:sz w:val="28"/>
          <w:szCs w:val="32"/>
        </w:rPr>
        <w:t>О лицензировании образовательной деятельности организаций, реализующих дополнительные образовательные программы спортивной подготовки</w:t>
      </w:r>
    </w:p>
    <w:p>
      <w:pPr>
        <w:pStyle w:val="Normal"/>
        <w:spacing w:before="0" w:after="0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/>
      </w:r>
    </w:p>
    <w:p>
      <w:pPr>
        <w:pStyle w:val="Normal"/>
        <w:spacing w:before="0" w:after="0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>
          <w:rFonts w:eastAsia="PT Astra Sans" w:cs="PT Astra Sans" w:ascii="PT Astra Sans" w:hAnsi="PT Astra Sans"/>
          <w:sz w:val="28"/>
          <w:szCs w:val="28"/>
        </w:rPr>
        <w:t xml:space="preserve"> </w:t>
      </w:r>
      <w:r>
        <w:rPr>
          <w:rFonts w:eastAsia="PT Astra Sans" w:cs="PT Astra Sans" w:ascii="PT Astra Sans" w:hAnsi="PT Astra Sans"/>
          <w:sz w:val="28"/>
          <w:szCs w:val="28"/>
        </w:rPr>
        <w:tab/>
        <w:t>Федеральн</w:t>
      </w:r>
      <w:r>
        <w:rPr>
          <w:rFonts w:eastAsia="PT Astra Sans" w:cs="PT Astra Sans" w:ascii="PT Astra Sans" w:hAnsi="PT Astra Sans"/>
          <w:bCs/>
          <w:sz w:val="28"/>
          <w:szCs w:val="28"/>
          <w:lang w:eastAsia="ru-RU"/>
        </w:rPr>
        <w:t>ым</w:t>
      </w:r>
      <w:r>
        <w:rPr>
          <w:rFonts w:eastAsia="PT Astra Sans" w:cs="PT Astra Sans" w:ascii="PT Astra Sans" w:hAnsi="PT Astra Sans"/>
          <w:sz w:val="28"/>
          <w:szCs w:val="28"/>
        </w:rPr>
        <w:t xml:space="preserve"> законом от 30.04.2021 № 127-ФЗ «</w:t>
      </w:r>
      <w:r>
        <w:rPr>
          <w:rFonts w:eastAsia="PT Astra Sans" w:cs="PT Astra Sans" w:ascii="PT Astra Sans" w:hAnsi="PT Astra Sans"/>
          <w:color w:val="000000"/>
          <w:sz w:val="28"/>
          <w:szCs w:val="28"/>
        </w:rPr>
        <w:t>О внесении изменений в Федеральный закон «О физической культуре и спорте в Российской Федерации» и Федеральный закон «Об образовании в Российской Федерации», вступающим в силу с 1 января 2023</w:t>
      </w:r>
      <w:r>
        <w:rPr>
          <w:rFonts w:eastAsia="PT Astra Sans" w:cs="PT Astra Sans" w:ascii="PT Astra Sans" w:hAnsi="PT Astra Sans"/>
          <w:sz w:val="28"/>
          <w:szCs w:val="28"/>
        </w:rPr>
        <w:t xml:space="preserve"> года, у</w:t>
      </w:r>
      <w:r>
        <w:rPr>
          <w:rFonts w:eastAsia="PT Astra Sans" w:cs="PT Astra Sans" w:ascii="PT Astra Sans" w:hAnsi="PT Astra Sans"/>
          <w:sz w:val="28"/>
          <w:szCs w:val="28"/>
          <w:shd w:fill="FFFFFF" w:val="clear"/>
        </w:rPr>
        <w:t>становлено, что программы спортивной подготовки тождественны в части наименований дополнительным образовательным программам спортивной подготовки в рамках подвида дополнительного образования «Дополнительное образование детей и взрослых».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</w:rPr>
        <w:t>Организации, реализующие программы спортивной подготовки на день вступления в силу 127-ФЗ, а именно с 1 января 2023 года должны получить лицензию на осуществление образовательной деятельности.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sz w:val="28"/>
          <w:shd w:fill="auto" w:val="clear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  <w:shd w:fill="auto" w:val="clear"/>
        </w:rPr>
        <w:t xml:space="preserve">Получение временной лицензии </w:t>
      </w:r>
      <w:r>
        <w:rPr>
          <w:rFonts w:eastAsia="PT Astra Sans" w:cs="PT Astra Sans" w:ascii="PT Astra Sans" w:hAnsi="PT Astra Sans"/>
          <w:b/>
          <w:sz w:val="28"/>
          <w:szCs w:val="28"/>
          <w:shd w:fill="auto" w:val="clear"/>
        </w:rPr>
        <w:t>не требуется</w:t>
      </w:r>
      <w:r>
        <w:rPr>
          <w:rFonts w:eastAsia="PT Astra Sans" w:cs="PT Astra Sans" w:ascii="PT Astra Sans" w:hAnsi="PT Astra Sans"/>
          <w:b w:val="false"/>
          <w:sz w:val="28"/>
          <w:szCs w:val="28"/>
          <w:shd w:fill="auto" w:val="clear"/>
        </w:rPr>
        <w:t xml:space="preserve"> организации, реализующей программы спортивной подготовки </w:t>
      </w:r>
      <w:r>
        <w:rPr>
          <w:rFonts w:eastAsia="PT Astra Sans" w:cs="PT Astra Sans" w:ascii="PT Astra Sans" w:hAnsi="PT Astra Sans"/>
          <w:b/>
          <w:sz w:val="28"/>
          <w:szCs w:val="28"/>
          <w:shd w:fill="auto" w:val="clear"/>
        </w:rPr>
        <w:t>уже имеющей лицензию</w:t>
      </w:r>
      <w:r>
        <w:rPr>
          <w:rFonts w:eastAsia="PT Astra Sans" w:cs="PT Astra Sans" w:ascii="PT Astra Sans" w:hAnsi="PT Astra Sans"/>
          <w:b w:val="false"/>
          <w:sz w:val="28"/>
          <w:szCs w:val="28"/>
          <w:shd w:fill="auto" w:val="clear"/>
        </w:rPr>
        <w:t xml:space="preserve"> на осуществление образовательной деятельности по подвиду дополнительного образования «Дополнительное образование детей и взрослых».</w:t>
      </w:r>
    </w:p>
    <w:p>
      <w:pPr>
        <w:pStyle w:val="Default"/>
        <w:spacing w:lineRule="auto" w:line="276"/>
        <w:ind w:firstLine="708"/>
        <w:jc w:val="both"/>
        <w:rPr>
          <w:rFonts w:ascii="PT Astra Sans" w:hAnsi="PT Astra Sans" w:eastAsia="PT Astra Sans" w:cs="PT Astra Sans"/>
          <w:b/>
          <w:b/>
          <w:sz w:val="28"/>
          <w:szCs w:val="28"/>
          <w:shd w:fill="FFFFFF" w:val="clear"/>
        </w:rPr>
      </w:pPr>
      <w:r>
        <w:rPr>
          <w:rFonts w:eastAsia="PT Astra Sans" w:cs="PT Astra Sans" w:ascii="PT Astra Sans" w:hAnsi="PT Astra Sans"/>
          <w:sz w:val="28"/>
          <w:szCs w:val="28"/>
        </w:rPr>
        <w:t>В переходный период для организаций, осуществляющих спортивную подготовку, д</w:t>
      </w:r>
      <w:r>
        <w:rPr>
          <w:rFonts w:eastAsia="PT Astra Sans" w:cs="PT Astra Sans" w:ascii="PT Astra Sans" w:hAnsi="PT Astra Sans"/>
          <w:sz w:val="28"/>
          <w:szCs w:val="28"/>
          <w:shd w:fill="FFFFFF" w:val="clear"/>
        </w:rPr>
        <w:t xml:space="preserve">о момента получения бессрочной лицензии закреплено право реализации соответствующей программы </w:t>
      </w:r>
      <w:r>
        <w:rPr>
          <w:rFonts w:eastAsia="PT Astra Sans" w:cs="PT Astra Sans" w:ascii="PT Astra Sans" w:hAnsi="PT Astra Sans"/>
          <w:b/>
          <w:sz w:val="28"/>
          <w:szCs w:val="28"/>
          <w:shd w:fill="FFFFFF" w:val="clear"/>
        </w:rPr>
        <w:t>на основе временной лицензии, действие которой ограничено до 1 сентября 2023 года</w:t>
      </w:r>
      <w:r>
        <w:rPr>
          <w:rFonts w:eastAsia="PT Astra Sans" w:cs="PT Astra Sans" w:ascii="PT Astra Sans" w:hAnsi="PT Astra Sans"/>
          <w:sz w:val="28"/>
          <w:szCs w:val="28"/>
          <w:shd w:fill="FFFFFF" w:val="clear"/>
        </w:rPr>
        <w:t xml:space="preserve">. 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</w:rPr>
        <w:t xml:space="preserve">С целью эффективного взаимодействия министерства образования области (далее – лицензирующий орган) по процедуре лицензирования </w:t>
      </w:r>
      <w:r>
        <w:rPr>
          <w:rFonts w:eastAsia="PT Astra Sans" w:cs="PT Astra Sans" w:ascii="PT Astra Sans" w:hAnsi="PT Astra Sans"/>
          <w:b w:val="false"/>
          <w:sz w:val="28"/>
          <w:szCs w:val="28"/>
          <w:shd w:fill="FFFFFF" w:val="clear"/>
        </w:rPr>
        <w:t>дополнительных образовательных программ спортивной подготовки с</w:t>
      </w:r>
      <w:r>
        <w:rPr>
          <w:rFonts w:eastAsia="PT Astra Sans" w:cs="PT Astra Sans" w:ascii="PT Astra Sans" w:hAnsi="PT Astra Sans"/>
          <w:b w:val="false"/>
          <w:sz w:val="28"/>
          <w:szCs w:val="28"/>
        </w:rPr>
        <w:t xml:space="preserve"> организациями, осуществляющими спортивную подготовку (далее - Соискатель лицензии) предлаг</w:t>
      </w:r>
      <w:r>
        <w:rPr>
          <w:rFonts w:eastAsia="PT Astra Sans" w:cs="PT Astra Sans" w:ascii="PT Astra Sans" w:hAnsi="PT Astra Sans"/>
          <w:b w:val="false"/>
          <w:sz w:val="28"/>
          <w:szCs w:val="28"/>
        </w:rPr>
        <w:t>а</w:t>
      </w:r>
      <w:r>
        <w:rPr>
          <w:rFonts w:eastAsia="PT Astra Sans" w:cs="PT Astra Sans" w:ascii="PT Astra Sans" w:hAnsi="PT Astra Sans"/>
          <w:b w:val="false"/>
          <w:bCs/>
          <w:color w:val="auto"/>
          <w:kern w:val="0"/>
          <w:sz w:val="28"/>
          <w:szCs w:val="28"/>
          <w:lang w:val="ru-RU" w:eastAsia="ru-RU" w:bidi="ar-SA"/>
        </w:rPr>
        <w:t>ем</w:t>
      </w:r>
      <w:r>
        <w:rPr>
          <w:rFonts w:eastAsia="PT Astra Sans" w:cs="PT Astra Sans" w:ascii="PT Astra Sans" w:hAnsi="PT Astra Sans"/>
          <w:b w:val="false"/>
          <w:sz w:val="28"/>
          <w:szCs w:val="28"/>
        </w:rPr>
        <w:t xml:space="preserve"> </w:t>
      </w:r>
      <w:r>
        <w:rPr>
          <w:rFonts w:eastAsia="PT Astra Sans" w:cs="PT Astra Sans" w:ascii="PT Astra Sans" w:hAnsi="PT Astra Sans"/>
          <w:b/>
          <w:bCs/>
          <w:sz w:val="28"/>
          <w:szCs w:val="28"/>
        </w:rPr>
        <w:t>пошаговый алгоритм действий</w:t>
      </w:r>
      <w:r>
        <w:rPr>
          <w:rFonts w:eastAsia="PT Astra Sans" w:cs="PT Astra Sans" w:ascii="PT Astra Sans" w:hAnsi="PT Astra Sans"/>
          <w:b w:val="false"/>
          <w:sz w:val="28"/>
          <w:szCs w:val="28"/>
        </w:rPr>
        <w:t xml:space="preserve"> по получению лицензии на осуществление образовательной деятельности:</w:t>
      </w:r>
      <w:r>
        <w:rPr>
          <w:rFonts w:eastAsia="PT Astra Sans" w:cs="PT Astra Sans" w:ascii="PT Astra Sans" w:hAnsi="PT Astra Sans"/>
          <w:sz w:val="28"/>
          <w:szCs w:val="28"/>
        </w:rPr>
        <w:t xml:space="preserve"> 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>
          <w:rFonts w:eastAsia="PT Astra Sans" w:cs="PT Astra Sans" w:ascii="PT Astra Sans" w:hAnsi="PT Astra Sans"/>
          <w:sz w:val="28"/>
          <w:szCs w:val="28"/>
        </w:rPr>
        <w:t xml:space="preserve">ШАГ 1. Получение временной лицензии на осуществление образовательной деятельности по подвиду дополнительного образования «Дополнительное образование детей и взрослых». 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bCs w:val="false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>Порядок предоставления временной лицензии регламентирован Правилами выдачи временной лицензии на осуществление образовательной деятельности организациям, реализующим программы спортивной подготовки, утверждёнными Постановлением Правительства РФ                             от 16.08.2022 № 1419.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bCs w:val="false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</w:rPr>
        <w:t xml:space="preserve">Соискатель лицензии </w:t>
      </w:r>
      <w:r>
        <w:rPr>
          <w:rFonts w:eastAsia="PT Astra Sans" w:cs="PT Astra Sans" w:ascii="PT Astra Sans" w:hAnsi="PT Astra Sans"/>
          <w:b/>
          <w:color w:val="000000"/>
          <w:sz w:val="28"/>
          <w:szCs w:val="28"/>
        </w:rPr>
        <w:t>уведомляет</w:t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</w:rPr>
        <w:t xml:space="preserve"> лицензирующий орган </w:t>
      </w:r>
      <w:r>
        <w:rPr>
          <w:rFonts w:eastAsia="PT Astra Sans" w:cs="PT Astra Sans" w:ascii="PT Astra Sans" w:hAnsi="PT Astra Sans"/>
          <w:b/>
          <w:color w:val="000000"/>
          <w:sz w:val="28"/>
          <w:szCs w:val="28"/>
        </w:rPr>
        <w:t>о начале               осуществления образовательной деятельности</w:t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</w:rPr>
        <w:t xml:space="preserve"> по дополнительным                       образовательным программам </w:t>
      </w:r>
      <w:r>
        <w:rPr>
          <w:rFonts w:eastAsia="PT Astra Sans" w:cs="PT Astra Sans" w:ascii="PT Astra Sans" w:hAnsi="PT Astra Sans"/>
          <w:b/>
          <w:color w:val="000000"/>
          <w:sz w:val="28"/>
          <w:szCs w:val="28"/>
        </w:rPr>
        <w:t>путем направления заявления о                            предоставлении временной лицензии</w:t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</w:rPr>
        <w:t xml:space="preserve"> по установленной форме,                               подписанного руководителем юридического лица.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 xml:space="preserve"> 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bCs w:val="false"/>
          <w:sz w:val="28"/>
          <w:szCs w:val="28"/>
        </w:rPr>
      </w:pPr>
      <w:r>
        <w:rPr>
          <w:rFonts w:eastAsia="PT Astra Sans" w:cs="PT Astra Sans" w:ascii="PT Astra Sans" w:hAnsi="PT Astra Sans"/>
          <w:b/>
          <w:bCs w:val="false"/>
          <w:sz w:val="28"/>
          <w:szCs w:val="28"/>
        </w:rPr>
        <w:t>Форма заявления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 xml:space="preserve"> на предоставление временной лицензии </w:t>
      </w:r>
      <w:r>
        <w:rPr>
          <w:rFonts w:eastAsia="PT Astra Sans" w:cs="PT Astra Sans" w:ascii="PT Astra Sans" w:hAnsi="PT Astra Sans"/>
          <w:b/>
          <w:bCs w:val="false"/>
          <w:sz w:val="28"/>
          <w:szCs w:val="28"/>
        </w:rPr>
        <w:t>утверждена приказом Рособрнадзора от 21.07.2022 № 812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 xml:space="preserve"> «О внесении изменений в приказ Федеральной службы по надзору в сфере образования и науки  от 18 апреля 2014 г. № 536 «Об утверждении формы заявления о предоставлении временной лицензии на осуществление образовательной деятельности, а также перечня документов, прилагаемых к нему».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sz w:val="28"/>
          <w:shd w:fill="auto" w:val="clear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  <w:shd w:fill="auto" w:val="clear"/>
        </w:rPr>
        <w:t>В соответствии с пп.92 п.1 ст.333.33 Налогового кодекса Российской Федерации, 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>за предоставление временной лицензии на осуществление образовательной деятельности</w:t>
      </w:r>
      <w:r>
        <w:rPr>
          <w:rFonts w:eastAsia="PT Astra Sans" w:cs="PT Astra Sans" w:ascii="PT Astra Sans" w:hAnsi="PT Astra Sans"/>
          <w:b w:val="false"/>
          <w:sz w:val="28"/>
          <w:szCs w:val="28"/>
          <w:shd w:fill="auto" w:val="clear"/>
        </w:rPr>
        <w:t xml:space="preserve"> предусмотрена уплата государственной пошлины 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>в размере 750 рублей</w:t>
      </w:r>
      <w:r>
        <w:rPr>
          <w:rFonts w:eastAsia="PT Astra Sans" w:cs="PT Astra Sans" w:ascii="PT Astra Sans" w:hAnsi="PT Astra Sans"/>
          <w:b w:val="false"/>
          <w:sz w:val="28"/>
          <w:szCs w:val="28"/>
          <w:shd w:fill="auto" w:val="clear"/>
        </w:rPr>
        <w:t>.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 xml:space="preserve">  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bCs w:val="false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 xml:space="preserve">При этом </w:t>
      </w:r>
      <w:r>
        <w:rPr>
          <w:rFonts w:eastAsia="PT Astra Sans" w:cs="PT Astra Sans" w:ascii="PT Astra Sans" w:hAnsi="PT Astra Sans"/>
          <w:b/>
          <w:bCs w:val="false"/>
          <w:sz w:val="28"/>
          <w:szCs w:val="28"/>
          <w:shd w:fill="auto" w:val="clear"/>
        </w:rPr>
        <w:t>в настоящее время до 31.12.2022 года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 xml:space="preserve"> в соответствии с п. 9 Постановления Правительства  РФ № 353 от 12.03.2022 «Об особенностях разрешительной деятельности в Российской Федерации в 2022 году» </w:t>
      </w:r>
      <w:r>
        <w:rPr>
          <w:rFonts w:eastAsia="PT Astra Sans" w:cs="PT Astra Sans" w:ascii="PT Astra Sans" w:hAnsi="PT Astra Sans"/>
          <w:b/>
          <w:bCs w:val="false"/>
          <w:sz w:val="28"/>
          <w:szCs w:val="28"/>
          <w:shd w:fill="auto" w:val="clear"/>
        </w:rPr>
        <w:t>госпошлина  не уплачивается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 xml:space="preserve">. На сегодняшний день </w:t>
      </w:r>
      <w:r>
        <w:rPr>
          <w:rFonts w:eastAsia="PT Astra Sans" w:cs="PT Astra Sans" w:ascii="PT Astra Sans" w:hAnsi="PT Astra Sans"/>
          <w:b w:val="false"/>
          <w:bCs w:val="false"/>
          <w:i/>
          <w:sz w:val="28"/>
          <w:szCs w:val="28"/>
          <w:shd w:fill="auto" w:val="clear"/>
        </w:rPr>
        <w:t>нет определенности по вопросу необходимости уплаты госпошлины в 2023 году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 xml:space="preserve">. Поэтому просим </w:t>
      </w:r>
      <w:r>
        <w:rPr>
          <w:rFonts w:eastAsia="PT Astra Sans" w:cs="PT Astra Sans" w:ascii="PT Astra Sans" w:hAnsi="PT Astra Sans"/>
          <w:b/>
          <w:bCs w:val="false"/>
          <w:sz w:val="28"/>
          <w:szCs w:val="28"/>
          <w:shd w:fill="auto" w:val="clear"/>
        </w:rPr>
        <w:t>не торопиться с её уплатой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>.</w:t>
      </w:r>
    </w:p>
    <w:p>
      <w:pPr>
        <w:pStyle w:val="1"/>
        <w:shd w:val="clear" w:color="auto" w:fill="FFFFFF"/>
        <w:spacing w:lineRule="auto" w:line="276" w:beforeAutospacing="0" w:before="170" w:afterAutospacing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</w:rPr>
        <w:t>Срок предоставления государственной услуги составляет 1 рабочий день со дня приема заявления.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color w:val="000000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</w:rPr>
        <w:t>Проект заполненного заявления рекомендуем перед подписанием н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 xml:space="preserve">аправить на проверку специалисту отдела лицензирования на адрес электронной почты: </w:t>
      </w:r>
      <w:r>
        <w:rPr>
          <w:rFonts w:eastAsia="PT Astra Sans" w:cs="PT Astra Sans" w:ascii="PT Astra Sans" w:hAnsi="PT Astra Sans"/>
          <w:color w:val="333333"/>
          <w:sz w:val="28"/>
          <w:szCs w:val="20"/>
          <w:shd w:fill="FFFFFF" w:val="clear"/>
        </w:rPr>
        <w:t> </w:t>
      </w:r>
      <w:hyperlink r:id="rId2" w:tgtFrame="mailto:liz@minobr.saratov.gov.ru">
        <w:r>
          <w:rPr>
            <w:rFonts w:eastAsia="PT Astra Sans" w:cs="PT Astra Sans" w:ascii="PT Astra Sans" w:hAnsi="PT Astra Sans"/>
            <w:b w:val="false"/>
            <w:color w:val="000000"/>
            <w:sz w:val="28"/>
            <w:szCs w:val="28"/>
            <w:u w:val="none"/>
            <w:shd w:fill="FFFFFF" w:val="clear"/>
          </w:rPr>
          <w:t>liz@minobr.saratov.gov.ru</w:t>
        </w:r>
      </w:hyperlink>
      <w:r>
        <w:rPr>
          <w:rFonts w:eastAsia="PT Astra Sans" w:cs="PT Astra Sans" w:ascii="PT Astra Sans" w:hAnsi="PT Astra Sans"/>
          <w:b w:val="false"/>
          <w:sz w:val="28"/>
          <w:szCs w:val="28"/>
          <w:shd w:fill="FFFFFF" w:val="clear"/>
        </w:rPr>
        <w:t>.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bCs w:val="false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</w:rPr>
        <w:t>Далее заявление, оформленное на бумажном носителе, необходимо перевести в форму электронного документа, подписать усиленной квалифицированной электронной цифровой подписью, и направить в лицензирующий орган с использованием информационной системы Федеральной службы по надзору в сфере образования и науки (далее - ИС АКНДПП).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bCs w:val="false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u w:val="single"/>
        </w:rPr>
        <w:t>На СЛАЙД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u w:val="single"/>
          <w:lang w:eastAsia="ru-RU"/>
        </w:rPr>
        <w:t>ах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u w:val="single"/>
        </w:rPr>
        <w:t xml:space="preserve"> 5 – 9 </w:t>
      </w:r>
      <w:r>
        <w:rPr>
          <w:rFonts w:eastAsia="PT Astra Sans" w:cs="PT Astra Sans" w:ascii="PT Astra Sans" w:hAnsi="PT Astra Sans"/>
          <w:bCs w:val="false"/>
          <w:sz w:val="28"/>
          <w:szCs w:val="28"/>
        </w:rPr>
        <w:t xml:space="preserve"> 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 xml:space="preserve">указана ссылка на ИС АКНДПП: </w:t>
      </w:r>
      <w:hyperlink r:id="rId3" w:tgtFrame="https://akndpp.obrnadzor.gov.ru/">
        <w:r>
          <w:rPr>
            <w:rFonts w:eastAsia="PT Astra Sans" w:cs="PT Astra Sans" w:ascii="PT Astra Sans" w:hAnsi="PT Astra Sans"/>
            <w:b w:val="false"/>
            <w:bCs w:val="false"/>
            <w:color w:val="auto"/>
            <w:sz w:val="28"/>
            <w:szCs w:val="28"/>
            <w:u w:val="none"/>
          </w:rPr>
          <w:t>https://akndpp.obrnadzor.gov.ru/</w:t>
        </w:r>
      </w:hyperlink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>, и представлен алгоритм подачи заявления в ИС АКНДПП.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bCs w:val="false"/>
          <w:sz w:val="28"/>
          <w:szCs w:val="28"/>
        </w:rPr>
      </w:pPr>
      <w:r>
        <w:rPr>
          <w:rFonts w:eastAsia="PT Astra Sans" w:cs="PT Astra Sans" w:ascii="PT Astra Sans" w:hAnsi="PT Astra Sans"/>
          <w:b/>
          <w:color w:val="000000"/>
          <w:sz w:val="28"/>
          <w:szCs w:val="28"/>
          <w:shd w:fill="FFFFFF" w:val="clear"/>
        </w:rPr>
        <w:t>В течение одного рабочего дня со дня поступления</w:t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  <w:shd w:fill="FFFFFF" w:val="clear"/>
        </w:rPr>
        <w:t xml:space="preserve"> заявления Лицензирующий орган </w:t>
      </w:r>
      <w:r>
        <w:rPr>
          <w:rFonts w:eastAsia="PT Astra Sans" w:cs="PT Astra Sans" w:ascii="PT Astra Sans" w:hAnsi="PT Astra Sans"/>
          <w:b/>
          <w:color w:val="000000"/>
          <w:sz w:val="28"/>
          <w:szCs w:val="28"/>
          <w:shd w:fill="FFFFFF" w:val="clear"/>
        </w:rPr>
        <w:t>принимает решение о предоставлении временной лицензии</w:t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  <w:shd w:fill="FFFFFF" w:val="clear"/>
        </w:rPr>
        <w:t xml:space="preserve"> без проведения оценки соответствия Соискателя лицензии лицензионным требованиям и вносит запись о предоставлении временной лицензии в реестр лицензий.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bCs w:val="false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  <w:shd w:fill="FFFFFF" w:val="clear"/>
        </w:rPr>
        <w:t xml:space="preserve">Временная лицензия выдается со сроком действия по 31 августа 2023 г. 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/>
          <w:b/>
          <w:bCs w:val="false"/>
          <w:sz w:val="28"/>
          <w:szCs w:val="28"/>
          <w:u w:val="none"/>
        </w:rPr>
      </w:pPr>
      <w:r>
        <w:rPr>
          <w:rFonts w:eastAsia="PT Astra Sans" w:cs="PT Astra Sans" w:ascii="PT Astra Sans" w:hAnsi="PT Astra Sans"/>
          <w:b/>
          <w:bCs w:val="false"/>
          <w:sz w:val="28"/>
          <w:szCs w:val="28"/>
          <w:u w:val="none"/>
        </w:rPr>
        <w:t>Действия соискателя лицензии для получения бессрочной лицензии.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sz w:val="28"/>
          <w:szCs w:val="28"/>
          <w:shd w:fill="FFFFFF" w:val="clear"/>
        </w:rPr>
      </w:pPr>
      <w:r>
        <w:rPr>
          <w:rFonts w:eastAsia="PT Astra Sans" w:cs="PT Astra Sans" w:ascii="PT Astra Sans" w:hAnsi="PT Astra Sans"/>
          <w:sz w:val="28"/>
          <w:szCs w:val="28"/>
        </w:rPr>
        <w:t>ШАГ 2.   Актуализировать н</w:t>
      </w:r>
      <w:r>
        <w:rPr>
          <w:rFonts w:eastAsia="PT Astra Sans" w:cs="PT Astra Sans" w:ascii="PT Astra Sans" w:hAnsi="PT Astra Sans"/>
          <w:sz w:val="28"/>
          <w:szCs w:val="28"/>
          <w:shd w:fill="FFFFFF" w:val="clear"/>
        </w:rPr>
        <w:t>аименования и уставы и привести свою образовательную деятельность в соответствие с требованиями федерального закона об образовании не позднее 1 мая 2023 года.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>
          <w:rFonts w:eastAsia="PT Astra Sans" w:cs="PT Astra Sans" w:ascii="PT Astra Sans" w:hAnsi="PT Astra Sans"/>
          <w:sz w:val="28"/>
          <w:szCs w:val="28"/>
        </w:rPr>
        <w:t xml:space="preserve">ШАГ 3. Получение </w:t>
      </w:r>
      <w:r>
        <w:rPr>
          <w:rFonts w:eastAsia="PT Astra Sans" w:cs="PT Astra Sans" w:ascii="PT Astra Sans" w:hAnsi="PT Astra Sans"/>
          <w:sz w:val="28"/>
          <w:szCs w:val="28"/>
          <w:u w:val="single"/>
        </w:rPr>
        <w:t>бессрочной лицензии</w:t>
      </w:r>
      <w:r>
        <w:rPr>
          <w:rFonts w:eastAsia="PT Astra Sans" w:cs="PT Astra Sans" w:ascii="PT Astra Sans" w:hAnsi="PT Astra Sans"/>
          <w:sz w:val="28"/>
          <w:szCs w:val="28"/>
        </w:rPr>
        <w:t xml:space="preserve"> на осуществление образовательной деятельности </w:t>
      </w:r>
      <w:r>
        <w:rPr>
          <w:rFonts w:eastAsia="PT Astra Sans" w:cs="PT Astra Sans" w:ascii="PT Astra Sans" w:hAnsi="PT Astra Sans"/>
          <w:sz w:val="28"/>
          <w:szCs w:val="28"/>
          <w:u w:val="single"/>
        </w:rPr>
        <w:t>в срок не позднее 1 сентября 2023 года</w:t>
      </w:r>
      <w:r>
        <w:rPr>
          <w:rFonts w:eastAsia="PT Astra Sans" w:cs="PT Astra Sans" w:ascii="PT Astra Sans" w:hAnsi="PT Astra Sans"/>
          <w:sz w:val="28"/>
          <w:szCs w:val="28"/>
        </w:rPr>
        <w:t xml:space="preserve">,             либо внесение изменений в лицензию в части наименования лицензиата </w:t>
      </w:r>
      <w:r>
        <w:rPr>
          <w:rFonts w:eastAsia="PT Astra Sans" w:cs="PT Astra Sans" w:ascii="PT Astra Sans" w:hAnsi="PT Astra Sans"/>
          <w:b w:val="false"/>
          <w:sz w:val="28"/>
          <w:szCs w:val="28"/>
        </w:rPr>
        <w:t>(в случае наличия бессрочной лицензии).</w:t>
      </w:r>
      <w:r>
        <w:rPr>
          <w:rFonts w:eastAsia="PT Astra Sans" w:cs="PT Astra Sans" w:ascii="PT Astra Sans" w:hAnsi="PT Astra Sans"/>
          <w:sz w:val="28"/>
          <w:szCs w:val="28"/>
        </w:rPr>
        <w:t xml:space="preserve"> 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</w:rPr>
        <w:t>Предоставление лицензии регулируется Положением о лицензировании образовательной деятельности, утвержденным постановлением Правительства Российской Федерации от 18 сентября 2020 г. № 1490.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</w:rPr>
        <w:t>Учитывая, что с 1 января 2023 года в Положение внесены изменения в части перечня документов для получения лицензии, в настоящее время осуществляется подготовительная работа по внесению соответствующих изменений. До 1 января 2023 года формы документов будут размещены на официальном сайте министерства образования области.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</w:rPr>
        <w:t>Срок предоставления государственной услуги составляет 5 рабочих дней со дня приема заявления и прилагаемых документов. В рамках услуги предусмотрена административная процедура по проведению документарной оценки соответствия лицензионным требованиям.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</w:rPr>
        <w:t>В соответствии с Положением о лицензировании к Соискателю лицензии на осуществление образовательной деятельности предъявляются лицензионные требования, установленные пунктами 5, 6 указанного Положения.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sz w:val="28"/>
        </w:rPr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b/>
          <w:b/>
          <w:sz w:val="28"/>
        </w:rPr>
      </w:pPr>
      <w:r>
        <w:rPr>
          <w:rFonts w:eastAsia="PT Astra Sans" w:cs="PT Astra Sans" w:ascii="PT Astra Sans" w:hAnsi="PT Astra Sans"/>
          <w:b/>
          <w:sz w:val="28"/>
          <w:szCs w:val="28"/>
        </w:rPr>
        <w:t>Для успешного прохождения оценки соответствия лицензионным требованиям Соискатель лицензии должен иметь: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sz w:val="28"/>
          <w:szCs w:val="16"/>
        </w:rPr>
      </w:pPr>
      <w:r>
        <w:rPr>
          <w:rFonts w:eastAsia="PT Astra Sans" w:cs="PT Astra Sans" w:ascii="PT Astra Sans" w:hAnsi="PT Astra Sans"/>
          <w:b w:val="false"/>
          <w:sz w:val="28"/>
          <w:szCs w:val="16"/>
        </w:rPr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</w:rPr>
        <w:t>1. На праве собственности или ином законном основании здание(я), строение(я), сооружение(я), помещения, необходимые для осуществления образовательной деятельности по заявленным к лицензированию образовательным программам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>.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</w:rPr>
        <w:t>К иным законным основаниям относятся: оперативное управление, зарегистрированное в Росреестре, аренда, либо безвозмездное пользование на основании соответствующего договора.</w:t>
      </w:r>
    </w:p>
    <w:p>
      <w:pPr>
        <w:pStyle w:val="1"/>
        <w:shd w:val="clear" w:color="auto" w:fill="FFFFFF"/>
        <w:spacing w:lineRule="auto" w:line="276" w:beforeAutospacing="0" w:before="0" w:afterAutospacing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>В случае, если права на здания, строения, сооружения и помещения не подлежат обязательной государственной регистрации — копии таких документов должны быть переведены в электронный вид и нотариально заверены усиленной квалифицированной электронной цифровой подписью нотариуса.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color w:val="000000"/>
          <w:sz w:val="28"/>
          <w:szCs w:val="28"/>
          <w:shd w:fill="FFFFFF" w:val="clear"/>
        </w:rPr>
      </w:pP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</w:rPr>
        <w:t xml:space="preserve">2. </w:t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  <w:shd w:fill="FFFFFF" w:val="clear"/>
        </w:rPr>
        <w:t>Санитарно-эпидемиологическое заключение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по образовательным программам, заявленным к лицензированию.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color w:val="000000"/>
          <w:sz w:val="28"/>
          <w:szCs w:val="28"/>
          <w:shd w:fill="FFFFFF" w:val="clear"/>
        </w:rPr>
      </w:pP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  <w:shd w:fill="FFFFFF" w:val="clear"/>
        </w:rPr>
        <w:t xml:space="preserve">3. </w:t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30"/>
          <w:shd w:fill="FFFFFF" w:val="clear"/>
        </w:rPr>
        <w:t xml:space="preserve">Разработанную и утвержденную образовательную программу в соответствии с </w:t>
      </w:r>
      <w:r>
        <w:fldChar w:fldCharType="begin"/>
      </w:r>
      <w:r>
        <w:rPr>
          <w:sz w:val="28"/>
          <w:u w:val="none"/>
          <w:b w:val="false"/>
          <w:shd w:fill="FFFFFF" w:val="clear"/>
          <w:szCs w:val="30"/>
          <w:rFonts w:eastAsia="PT Astra Sans" w:cs="PT Astra Sans" w:ascii="PT Astra Sans" w:hAnsi="PT Astra Sans"/>
          <w:color w:val="000000"/>
        </w:rPr>
        <w:instrText> HYPERLINK "https://www.consultant.ru/document/cons_doc_LAW_422428/38e6fc208f73b94f1595dbebf3aafb62c3f41281/" \l "dst100216"</w:instrText>
      </w:r>
      <w:r>
        <w:rPr>
          <w:sz w:val="28"/>
          <w:u w:val="none"/>
          <w:b w:val="false"/>
          <w:shd w:fill="FFFFFF" w:val="clear"/>
          <w:szCs w:val="30"/>
          <w:rFonts w:eastAsia="PT Astra Sans" w:cs="PT Astra Sans" w:ascii="PT Astra Sans" w:hAnsi="PT Astra Sans"/>
          <w:color w:val="000000"/>
        </w:rPr>
        <w:fldChar w:fldCharType="separate"/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30"/>
          <w:u w:val="none"/>
          <w:shd w:fill="FFFFFF" w:val="clear"/>
        </w:rPr>
        <w:t>частями 2</w:t>
      </w:r>
      <w:r>
        <w:rPr>
          <w:sz w:val="28"/>
          <w:u w:val="none"/>
          <w:b w:val="false"/>
          <w:shd w:fill="FFFFFF" w:val="clear"/>
          <w:szCs w:val="30"/>
          <w:rFonts w:eastAsia="PT Astra Sans" w:cs="PT Astra Sans" w:ascii="PT Astra Sans" w:hAnsi="PT Astra Sans"/>
          <w:color w:val="000000"/>
        </w:rPr>
        <w:fldChar w:fldCharType="end"/>
      </w:r>
      <w:r>
        <w:rPr>
          <w:rFonts w:eastAsia="PT Astra Sans" w:cs="PT Astra Sans" w:ascii="PT Astra Sans" w:hAnsi="PT Astra Sans"/>
          <w:b w:val="false"/>
          <w:sz w:val="28"/>
          <w:szCs w:val="30"/>
          <w:shd w:fill="FFFFFF" w:val="clear"/>
        </w:rPr>
        <w:t> - </w:t>
      </w:r>
      <w:r>
        <w:fldChar w:fldCharType="begin"/>
      </w:r>
      <w:r>
        <w:rPr>
          <w:sz w:val="28"/>
          <w:u w:val="none"/>
          <w:b w:val="false"/>
          <w:shd w:fill="FFFFFF" w:val="clear"/>
          <w:szCs w:val="30"/>
          <w:rFonts w:eastAsia="PT Astra Sans" w:cs="PT Astra Sans" w:ascii="PT Astra Sans" w:hAnsi="PT Astra Sans"/>
          <w:color w:val="000000"/>
        </w:rPr>
        <w:instrText> HYPERLINK "https://www.consultant.ru/document/cons_doc_LAW_422428/38e6fc208f73b94f1595dbebf3aafb62c3f41281/" \l "dst100229"</w:instrText>
      </w:r>
      <w:r>
        <w:rPr>
          <w:sz w:val="28"/>
          <w:u w:val="none"/>
          <w:b w:val="false"/>
          <w:shd w:fill="FFFFFF" w:val="clear"/>
          <w:szCs w:val="30"/>
          <w:rFonts w:eastAsia="PT Astra Sans" w:cs="PT Astra Sans" w:ascii="PT Astra Sans" w:hAnsi="PT Astra Sans"/>
          <w:color w:val="000000"/>
        </w:rPr>
        <w:fldChar w:fldCharType="separate"/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30"/>
          <w:u w:val="none"/>
          <w:shd w:fill="FFFFFF" w:val="clear"/>
        </w:rPr>
        <w:t>8 статьи 12</w:t>
      </w:r>
      <w:r>
        <w:rPr>
          <w:sz w:val="28"/>
          <w:u w:val="none"/>
          <w:b w:val="false"/>
          <w:shd w:fill="FFFFFF" w:val="clear"/>
          <w:szCs w:val="30"/>
          <w:rFonts w:eastAsia="PT Astra Sans" w:cs="PT Astra Sans" w:ascii="PT Astra Sans" w:hAnsi="PT Astra Sans"/>
          <w:color w:val="000000"/>
        </w:rPr>
        <w:fldChar w:fldCharType="end"/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30"/>
          <w:shd w:fill="FFFFFF" w:val="clear"/>
        </w:rPr>
        <w:t xml:space="preserve"> Федерального закона «Об образовании в Российской Федерации».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color w:val="000000"/>
          <w:sz w:val="28"/>
          <w:szCs w:val="28"/>
          <w:shd w:fill="FFFFFF" w:val="clear"/>
        </w:rPr>
      </w:pP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  <w:shd w:fill="FFFFFF" w:val="clear"/>
        </w:rPr>
        <w:t>4. Материально-техническое обеспечение образовательной деятельности, оборудование помещений, необходимых для осуществления образовательной деятельности по заявленным к лицензированию образовательным программам, в соответствии с требованиями, содержащимися в заявленных к лицензированию образовательных программах.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sz w:val="28"/>
          <w:shd w:fill="auto" w:val="clear"/>
        </w:rPr>
      </w:pPr>
      <w:r>
        <w:rPr>
          <w:rFonts w:eastAsia="PT Astra Sans" w:cs="PT Astra Sans" w:ascii="PT Astra Sans" w:hAnsi="PT Astra Sans"/>
          <w:b w:val="false"/>
          <w:sz w:val="28"/>
          <w:szCs w:val="28"/>
          <w:shd w:fill="auto" w:val="clear"/>
        </w:rPr>
        <w:t>В соответствии с пп.92 п.1 ст.333.33 Налогового кодекса Российской Федерации, 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>за предоставление лицензии на осуществление образовательной деятельности</w:t>
      </w:r>
      <w:r>
        <w:rPr>
          <w:rFonts w:eastAsia="PT Astra Sans" w:cs="PT Astra Sans" w:ascii="PT Astra Sans" w:hAnsi="PT Astra Sans"/>
          <w:b w:val="false"/>
          <w:sz w:val="28"/>
          <w:szCs w:val="28"/>
          <w:shd w:fill="auto" w:val="clear"/>
        </w:rPr>
        <w:t xml:space="preserve"> предусмотрена уплата государственной пошлины </w:t>
      </w:r>
      <w:r>
        <w:rPr>
          <w:rFonts w:eastAsia="PT Astra Sans" w:cs="PT Astra Sans" w:ascii="PT Astra Sans" w:hAnsi="PT Astra Sans"/>
          <w:b w:val="false"/>
          <w:bCs w:val="false"/>
          <w:sz w:val="28"/>
          <w:szCs w:val="28"/>
          <w:shd w:fill="auto" w:val="clear"/>
        </w:rPr>
        <w:t>в размере 7500 рублей</w:t>
      </w:r>
      <w:r>
        <w:rPr>
          <w:rFonts w:eastAsia="PT Astra Sans" w:cs="PT Astra Sans" w:ascii="PT Astra Sans" w:hAnsi="PT Astra Sans"/>
          <w:b w:val="false"/>
          <w:sz w:val="28"/>
          <w:szCs w:val="28"/>
          <w:shd w:fill="auto" w:val="clear"/>
        </w:rPr>
        <w:t>.</w:t>
      </w:r>
      <w:r>
        <w:rPr>
          <w:rFonts w:eastAsia="PT Astra Sans" w:cs="PT Astra Sans" w:ascii="PT Astra Sans" w:hAnsi="PT Astra Sans"/>
          <w:b w:val="false"/>
          <w:color w:val="000000"/>
          <w:sz w:val="28"/>
          <w:szCs w:val="28"/>
          <w:shd w:fill="auto" w:val="clear"/>
        </w:rPr>
        <w:t xml:space="preserve"> О необходимости уплаты госпошлины в 2023 году информация будет доведена дополнительно.</w:t>
      </w:r>
    </w:p>
    <w:p>
      <w:pPr>
        <w:pStyle w:val="1"/>
        <w:shd w:val="clear" w:color="auto" w:fill="FFFFFF"/>
        <w:spacing w:lineRule="auto" w:line="276" w:beforeAutospacing="0" w:before="280" w:afterAutospacing="0" w:after="0"/>
        <w:ind w:firstLine="708"/>
        <w:jc w:val="both"/>
        <w:rPr>
          <w:rFonts w:ascii="PT Astra Sans" w:hAnsi="PT Astra Sans" w:eastAsia="PT Astra Sans" w:cs="PT Astra Sans"/>
          <w:b w:val="false"/>
          <w:b w:val="false"/>
          <w:sz w:val="28"/>
          <w:szCs w:val="28"/>
        </w:rPr>
      </w:pPr>
      <w:r>
        <w:rPr>
          <w:rFonts w:eastAsia="PT Astra Sans" w:cs="PT Astra Sans" w:ascii="PT Astra Sans" w:hAnsi="PT Astra Sans"/>
          <w:b w:val="false"/>
          <w:bCs/>
          <w:color w:val="000000"/>
          <w:kern w:val="0"/>
          <w:sz w:val="28"/>
          <w:szCs w:val="28"/>
          <w:shd w:fill="FFFFFF" w:val="clear"/>
          <w:lang w:val="ru-RU" w:eastAsia="ru-RU" w:bidi="ar-SA"/>
        </w:rPr>
        <w:t>М</w:t>
      </w:r>
      <w:r>
        <w:rPr>
          <w:rFonts w:eastAsia="PT Astra Sans" w:cs="PT Astra Sans" w:ascii="PT Astra Sans" w:hAnsi="PT Astra Sans"/>
          <w:b w:val="false"/>
          <w:sz w:val="28"/>
          <w:szCs w:val="28"/>
        </w:rPr>
        <w:t>инистерств</w:t>
      </w:r>
      <w:r>
        <w:rPr>
          <w:rFonts w:eastAsia="PT Astra Sans" w:cs="PT Astra Sans" w:ascii="PT Astra Sans" w:hAnsi="PT Astra Sans"/>
          <w:b w:val="false"/>
          <w:bCs/>
          <w:color w:val="auto"/>
          <w:kern w:val="0"/>
          <w:sz w:val="28"/>
          <w:szCs w:val="28"/>
          <w:lang w:val="ru-RU" w:eastAsia="ru-RU" w:bidi="ar-SA"/>
        </w:rPr>
        <w:t>о</w:t>
      </w:r>
      <w:r>
        <w:rPr>
          <w:rFonts w:eastAsia="PT Astra Sans" w:cs="PT Astra Sans" w:ascii="PT Astra Sans" w:hAnsi="PT Astra Sans"/>
          <w:b w:val="false"/>
          <w:sz w:val="28"/>
          <w:szCs w:val="28"/>
        </w:rPr>
        <w:t xml:space="preserve"> образования области в рамках установленной компетенции </w:t>
      </w:r>
      <w:r>
        <w:rPr>
          <w:rFonts w:eastAsia="PT Astra Sans" w:cs="PT Astra Sans" w:ascii="PT Astra Sans" w:hAnsi="PT Astra Sans"/>
          <w:b w:val="false"/>
          <w:sz w:val="28"/>
          <w:szCs w:val="28"/>
        </w:rPr>
        <w:t xml:space="preserve">готово </w:t>
      </w:r>
      <w:r>
        <w:rPr>
          <w:rFonts w:eastAsia="PT Astra Sans" w:cs="PT Astra Sans" w:ascii="PT Astra Sans" w:hAnsi="PT Astra Sans"/>
          <w:b w:val="false"/>
          <w:sz w:val="28"/>
          <w:szCs w:val="28"/>
        </w:rPr>
        <w:t>оказать содействие организациям, осуществляющим спортивную подготовку, в части консультирования и подготовки документов,  подачу их на предоставление государственной услуги с использованием информационной системы АКНДПП.</w:t>
      </w:r>
    </w:p>
    <w:p>
      <w:pPr>
        <w:pStyle w:val="Normal"/>
        <w:shd w:val="clear" w:color="auto" w:fill="FFFFFF"/>
        <w:spacing w:before="0" w:after="0"/>
        <w:ind w:firstLine="708"/>
        <w:jc w:val="both"/>
        <w:rPr>
          <w:rFonts w:ascii="PT Astra Sans" w:hAnsi="PT Astra Sans" w:eastAsia="PT Astra Sans" w:cs="PT Astra Sans"/>
          <w:sz w:val="28"/>
        </w:rPr>
      </w:pPr>
      <w:r>
        <w:rPr>
          <w:rFonts w:eastAsia="PT Astra Sans" w:cs="PT Astra Sans" w:ascii="PT Astra Sans" w:hAnsi="PT Astra Sans"/>
          <w:iCs/>
          <w:color w:val="000000"/>
          <w:sz w:val="28"/>
          <w:szCs w:val="28"/>
          <w:lang w:eastAsia="ru-RU"/>
        </w:rPr>
        <w:t>Консультацию по вопросам лицензирования образовательной деятельности можно получить по адресу: г. Саратов, ул. Соляная, 15, к. 26.,</w:t>
        <w:br/>
        <w:t xml:space="preserve">e-mail: </w:t>
      </w:r>
      <w:hyperlink r:id="rId4" w:tgtFrame="mailto:liz@minobr.saratov.gov.ru">
        <w:r>
          <w:rPr>
            <w:rFonts w:eastAsia="PT Astra Sans" w:cs="PT Astra Sans" w:ascii="PT Astra Sans" w:hAnsi="PT Astra Sans"/>
            <w:b/>
            <w:bCs/>
            <w:iCs/>
            <w:color w:val="000000"/>
            <w:sz w:val="28"/>
            <w:szCs w:val="28"/>
            <w:lang w:eastAsia="ru-RU"/>
          </w:rPr>
          <w:t>liz@minobr.saratov.gov.ru</w:t>
        </w:r>
      </w:hyperlink>
      <w:r>
        <w:rPr>
          <w:rFonts w:eastAsia="PT Astra Sans" w:cs="PT Astra Sans" w:ascii="PT Astra Sans" w:hAnsi="PT Astra Sans"/>
          <w:b/>
          <w:bCs/>
          <w:iCs/>
          <w:color w:val="000000"/>
          <w:sz w:val="28"/>
          <w:szCs w:val="28"/>
          <w:lang w:eastAsia="ru-RU"/>
        </w:rPr>
        <w:t xml:space="preserve">, </w:t>
      </w:r>
      <w:r>
        <w:rPr>
          <w:rFonts w:eastAsia="PT Astra Sans" w:cs="PT Astra Sans" w:ascii="PT Astra Sans" w:hAnsi="PT Astra Sans"/>
          <w:iCs/>
          <w:color w:val="000000"/>
          <w:sz w:val="28"/>
          <w:szCs w:val="28"/>
          <w:lang w:eastAsia="ru-RU"/>
        </w:rPr>
        <w:t>по телефонам:</w:t>
      </w:r>
    </w:p>
    <w:p>
      <w:pPr>
        <w:pStyle w:val="Normal"/>
        <w:shd w:val="clear" w:color="auto" w:fill="FFFFFF"/>
        <w:spacing w:before="0" w:after="0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>
          <w:rFonts w:eastAsia="PT Astra Sans" w:cs="PT Astra Sans" w:ascii="PT Astra Sans" w:hAnsi="PT Astra Sans"/>
          <w:iCs/>
          <w:color w:val="000000"/>
          <w:sz w:val="28"/>
          <w:szCs w:val="28"/>
          <w:lang w:eastAsia="ru-RU"/>
        </w:rPr>
        <w:t>(8 8452) 49-92-82    начальник отдела Платицына Елена Николаевна</w:t>
      </w:r>
    </w:p>
    <w:p>
      <w:pPr>
        <w:pStyle w:val="Style10"/>
        <w:spacing w:before="0" w:after="0"/>
        <w:jc w:val="both"/>
        <w:rPr>
          <w:rFonts w:ascii="PT Astra Sans" w:hAnsi="PT Astra Sans" w:eastAsia="PT Astra Sans" w:cs="PT Astra Sans"/>
          <w:color w:val="000000"/>
          <w:sz w:val="28"/>
          <w:szCs w:val="28"/>
        </w:rPr>
      </w:pPr>
      <w:r>
        <w:rPr>
          <w:rFonts w:eastAsia="PT Astra Sans" w:cs="PT Astra Sans" w:ascii="PT Astra Sans" w:hAnsi="PT Astra Sans"/>
          <w:color w:val="000000"/>
          <w:sz w:val="28"/>
          <w:szCs w:val="28"/>
        </w:rPr>
        <w:t>(8 8452) 49-92-43    консультант отдела Баринова Лидия Дмитриевна</w:t>
      </w:r>
    </w:p>
    <w:p>
      <w:pPr>
        <w:pStyle w:val="Style10"/>
        <w:spacing w:before="0" w:after="0"/>
        <w:ind w:left="2124" w:hanging="0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>
          <w:rFonts w:eastAsia="PT Astra Sans" w:cs="PT Astra Sans" w:ascii="PT Astra Sans" w:hAnsi="PT Astra Sans"/>
          <w:color w:val="000000"/>
          <w:sz w:val="28"/>
          <w:szCs w:val="28"/>
        </w:rPr>
        <w:t xml:space="preserve">   </w:t>
      </w:r>
      <w:r>
        <w:rPr>
          <w:rFonts w:eastAsia="PT Astra Sans" w:cs="PT Astra Sans" w:ascii="PT Astra Sans" w:hAnsi="PT Astra Sans"/>
          <w:color w:val="000000"/>
          <w:sz w:val="28"/>
          <w:szCs w:val="28"/>
        </w:rPr>
        <w:t>консультант отдела Палаева Кристина Андреевна</w:t>
      </w:r>
    </w:p>
    <w:p>
      <w:pPr>
        <w:pStyle w:val="Style10"/>
        <w:spacing w:before="0" w:after="0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>
          <w:rFonts w:eastAsia="PT Astra Sans" w:cs="PT Astra Sans" w:ascii="PT Astra Sans" w:hAnsi="PT Astra Sans"/>
          <w:sz w:val="28"/>
          <w:szCs w:val="28"/>
        </w:rPr>
        <w:t xml:space="preserve">Ссылка на страницу сайта, где размещается информация по лицензированию: </w:t>
      </w:r>
      <w:hyperlink r:id="rId5" w:tgtFrame="http://minobr.saratov.gov.ru/gosuslugi/section.php?SECTION_ID=275">
        <w:r>
          <w:rPr>
            <w:rFonts w:eastAsia="PT Astra Sans" w:cs="PT Astra Sans" w:ascii="PT Astra Sans" w:hAnsi="PT Astra Sans"/>
            <w:sz w:val="28"/>
            <w:szCs w:val="28"/>
          </w:rPr>
          <w:t>http://minobr.saratov.gov.ru/gosuslugi/section.php?SECTION_ID=275</w:t>
        </w:r>
      </w:hyperlink>
    </w:p>
    <w:p>
      <w:pPr>
        <w:pStyle w:val="Style10"/>
        <w:spacing w:before="0" w:after="0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>
          <w:rFonts w:eastAsia="PT Astra Sans" w:cs="PT Astra Sans" w:ascii="PT Astra Sans" w:hAnsi="PT Astra Sans"/>
          <w:sz w:val="28"/>
          <w:szCs w:val="28"/>
        </w:rPr>
      </w:r>
    </w:p>
    <w:p>
      <w:pPr>
        <w:pStyle w:val="Style10"/>
        <w:spacing w:before="0" w:after="0"/>
        <w:jc w:val="both"/>
        <w:rPr>
          <w:rFonts w:ascii="PT Astra Sans" w:hAnsi="PT Astra Sans" w:eastAsia="PT Astra Sans" w:cs="PT Astra Sans"/>
          <w:sz w:val="28"/>
          <w:szCs w:val="28"/>
        </w:rPr>
      </w:pPr>
      <w:r>
        <w:rPr>
          <w:rFonts w:eastAsia="PT Astra Sans" w:cs="PT Astra Sans" w:ascii="PT Astra Sans" w:hAnsi="PT Astra Sans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Список организаций, осуществляющих спортивную подготовку</w:t>
      </w:r>
    </w:p>
    <w:p>
      <w:pPr>
        <w:pStyle w:val="Normal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0"/>
        <w:spacing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tbl>
      <w:tblPr>
        <w:tblW w:w="9690" w:type="dxa"/>
        <w:jc w:val="left"/>
        <w:tblInd w:w="-30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firstRow="1" w:noVBand="1" w:lastRow="0" w:firstColumn="1" w:lastColumn="0" w:noHBand="0" w:val="04a0"/>
      </w:tblPr>
      <w:tblGrid>
        <w:gridCol w:w="735"/>
        <w:gridCol w:w="5329"/>
        <w:gridCol w:w="1707"/>
        <w:gridCol w:w="1918"/>
      </w:tblGrid>
      <w:tr>
        <w:trPr>
          <w:trHeight w:val="2040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ИНН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1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Наличие лицензии на осуществление образовательной деятельности (да/ нет)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бюджетное учреждение «Спортивная школа» Краснокутского района Саратовской области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6417068570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  <w:shd w:fill="FFFF00" w:val="clear"/>
              </w:rPr>
            </w:pPr>
            <w:r>
              <w:rPr>
                <w:sz w:val="24"/>
                <w:szCs w:val="24"/>
                <w:shd w:fill="FFFF00" w:val="clear"/>
              </w:rPr>
              <w:t>да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бюджетное учреждение «Спортивная школа «Юность» Энгельсского муниципального района Саратовской области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6449966320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  <w:shd w:fill="FFFF00" w:val="clear"/>
              </w:rPr>
            </w:pPr>
            <w:r>
              <w:rPr>
                <w:sz w:val="24"/>
                <w:szCs w:val="24"/>
                <w:shd w:fill="FFFF00" w:val="clear"/>
              </w:rPr>
              <w:t>да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«Спортивная школа «Центральная» Энгельсского района Саратовской области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6449019061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  <w:shd w:fill="FFFF00" w:val="clear"/>
              </w:rPr>
            </w:pPr>
            <w:r>
              <w:rPr>
                <w:sz w:val="24"/>
                <w:szCs w:val="24"/>
                <w:shd w:fill="FFFF00" w:val="clear"/>
              </w:rPr>
              <w:t>да</w:t>
            </w:r>
          </w:p>
        </w:tc>
      </w:tr>
      <w:tr>
        <w:trPr>
          <w:trHeight w:val="1044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бюджетное учреждение «Физкультурно-спортивный центр «Урожай» Энгельсского муниципального района Саратовской области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6449966337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  <w:shd w:fill="FFFF00" w:val="clear"/>
              </w:rPr>
            </w:pPr>
            <w:r>
              <w:rPr>
                <w:sz w:val="24"/>
                <w:szCs w:val="24"/>
                <w:shd w:fill="FFFF00" w:val="clear"/>
              </w:rPr>
              <w:t>да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учреждение «Спортивная школа олимпийского резерва №3» г. Саратова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6459042909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  <w:shd w:fill="FFFF00" w:val="clear"/>
              </w:rPr>
            </w:pPr>
            <w:r>
              <w:rPr>
                <w:sz w:val="24"/>
                <w:szCs w:val="24"/>
                <w:shd w:fill="FFFF00" w:val="clear"/>
              </w:rPr>
              <w:t>да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«Центральная спортивная школа олимпийского резерва»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6454077859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«Спортивная школа олимпийского резерва №14 «Волга»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6451124257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537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казенное учреждение «Спортивная школа олимпийского резерва № 11»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6454048759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537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казенное учреждение «Спортивная школа олимпийского резерва № 6»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6450044030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«Спортивная школа» (р.п. Степное Советского района Саратовской области)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6433006540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«Спортиная школа г. Аткарска Саратовской области»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6438006504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537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бюджетное учреждение спортивная школа р.п. Озинки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6423004649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537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учреждение «Спортивная школа» Вольского муниципального района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6441002620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537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учреждение «Спортивная школа Балашовского муниципального района»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6440015859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«Спортивная школа олимпийского резерва «Балаково»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6439052126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537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«Спортивная школа «Олимпик» (г. Балаково)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6439082900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537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«Спортивная школа «Альбатрос» (г. Балаково)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6439082917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537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«Спортивная школа «Юность» (г. Балаково)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6439044118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537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«Спортивная школа «Турбина» (г. Балаково)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6439078445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Муниципальное автономное учреждение «Спортивная школа г. Ртищево Саратовской области»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6446010399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21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автономное учреждение Саратовской области «Спортивная школа олимпийского резерва по футболу «Сокол»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6455038930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22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автономное учреждение Саратовской области «Спортивная школа олимпийского резерва по хоккею «Кристалл»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6454017782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1044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23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олимпийского резерва по спортивным единоборствам имени С.Р. Ахмерова»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6455034100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24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олимпийского резерва по гребному спорту»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6455036964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25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олимпийского резерва «Надежда Губернии»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6450038140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26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олимпийского резерва «Олимпийские ракетки»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6450043213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1044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27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олимпийского резерва по фехтованию им. Г.И. Шварца»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6455028402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28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олимпийского резерва по боксу»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6455036724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1283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29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олимпийского резерва по водным видам спорта»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6455016372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1044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30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олимпийского резерва по гребле на байдарках и каноэ»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6455036731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31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олимпийского резерва по дзюдо «Сокол»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6455036717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970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32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бюджетное учреждение Саратовской области «Спортивная школа по шахматам»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6455036700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  <w:tr>
        <w:trPr>
          <w:trHeight w:val="791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283" w:hanging="0"/>
              <w:jc w:val="center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33</w:t>
            </w:r>
          </w:p>
        </w:tc>
        <w:tc>
          <w:tcPr>
            <w:tcW w:w="53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170" w:hanging="0"/>
              <w:rPr>
                <w:rFonts w:ascii="PT Astra Serif" w:hAnsi="PT Astra Serif"/>
                <w:sz w:val="24"/>
                <w:szCs w:val="24"/>
                <w:shd w:fill="FFF5CE" w:val="clear"/>
              </w:rPr>
            </w:pPr>
            <w:r>
              <w:rPr>
                <w:rFonts w:eastAsia="Calibri" w:cs="Arial" w:cstheme="minorBidi" w:eastAsiaTheme="minorHAnsi"/>
                <w:sz w:val="24"/>
                <w:szCs w:val="24"/>
                <w:shd w:fill="FFF5CE" w:val="clear"/>
              </w:rPr>
              <w:t>государственное автономное учреждение Саратовской области «Спортивная школа олимпийского резерва по баскетболу»</w:t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7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6455034808</w:t>
            </w:r>
          </w:p>
        </w:tc>
        <w:tc>
          <w:tcPr>
            <w:tcW w:w="19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right="510" w:hanging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нет</w:t>
            </w:r>
          </w:p>
        </w:tc>
      </w:tr>
    </w:tbl>
    <w:p>
      <w:pPr>
        <w:pStyle w:val="NoSpacing"/>
        <w:widowControl w:val="false"/>
        <w:ind w:left="4995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568" w:footer="0" w:bottom="56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PT Astra Sans">
    <w:charset w:val="cc"/>
    <w:family w:val="roman"/>
    <w:pitch w:val="variable"/>
  </w:font>
  <w:font w:name="PT Astra Serif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Style5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65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Style8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paragraph" w:styleId="Style9" w:customStyle="1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0">
    <w:name w:val="Body Text"/>
    <w:basedOn w:val="Normal"/>
    <w:pPr>
      <w:spacing w:before="0" w:after="140"/>
    </w:pPr>
    <w:rPr/>
  </w:style>
  <w:style w:type="paragraph" w:styleId="Style11">
    <w:name w:val="List"/>
    <w:basedOn w:val="Style10"/>
    <w:pPr/>
    <w:rPr>
      <w:rFonts w:cs="Arial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Style14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5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652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8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0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ahoma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styleId="46">
    <w:name w:val="Table Grid"/>
    <w:basedOn w:val="3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2486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iz@minobr.saratov.gov.ru" TargetMode="External"/><Relationship Id="rId3" Type="http://schemas.openxmlformats.org/officeDocument/2006/relationships/hyperlink" Target="https://akndpp.obrnadzor.gov.ru/" TargetMode="External"/><Relationship Id="rId4" Type="http://schemas.openxmlformats.org/officeDocument/2006/relationships/hyperlink" Target="mailto:liz@minobr.saratov.gov.ru" TargetMode="External"/><Relationship Id="rId5" Type="http://schemas.openxmlformats.org/officeDocument/2006/relationships/hyperlink" Target="http://minobr.saratov.gov.ru/gosuslugi/section.php?SECTION_ID=275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Application>LibreOffice/7.1.6.2$Windows_X86_64 LibreOffice_project/0e133318fcee89abacd6a7d077e292f1145735c3</Application>
  <AppVersion>15.0000</AppVersion>
  <Pages>7</Pages>
  <Words>1434</Words>
  <Characters>11115</Characters>
  <CharactersWithSpaces>12536</CharactersWithSpaces>
  <Paragraphs>176</Paragraphs>
  <Company>КонсультантПлюс Версия 4021.00.60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2022-01-24T17:18:00Z</dcterms:created>
  <dc:creator>Асус</dc:creator>
  <dc:description/>
  <dc:language>ru-RU</dc:language>
  <cp:lastModifiedBy/>
  <dcterms:modified xsi:type="dcterms:W3CDTF">2022-10-19T13:02:00Z</dcterms:modified>
  <cp:revision>155</cp:revision>
  <dc:subject/>
  <dc:title>"Кодекс Российской Федерации об административных правонарушениях" от 30.12.2001 N 195-ФЗ(ред. от 30.12.2021)(с изм. и доп., вступ. в силу с 10.01.2022)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